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DA" w:rsidRDefault="00DE42DA" w:rsidP="00DE42DA">
      <w:pPr>
        <w:shd w:val="clear" w:color="auto" w:fill="FFFFFF"/>
        <w:spacing w:before="5" w:line="278" w:lineRule="exact"/>
        <w:ind w:left="1349" w:right="461" w:hanging="701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Рекомендуемые зоны эвакуации и оцепления при </w:t>
      </w:r>
      <w:r>
        <w:rPr>
          <w:rFonts w:eastAsia="Times New Roman"/>
          <w:b/>
          <w:bCs/>
          <w:spacing w:val="-1"/>
          <w:sz w:val="24"/>
          <w:szCs w:val="24"/>
        </w:rPr>
        <w:t>обнаружении взрывного устройства: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before="269" w:line="274" w:lineRule="exact"/>
        <w:ind w:left="586"/>
        <w:rPr>
          <w:spacing w:val="-2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Граната РГД-5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 не менее 50 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line="274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Граната Ф-1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 не менее 200 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line="274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Тротиловая шашка 200 г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- 45 </w:t>
      </w:r>
      <w:r>
        <w:rPr>
          <w:rFonts w:eastAsia="Times New Roman"/>
          <w:sz w:val="24"/>
          <w:szCs w:val="24"/>
        </w:rPr>
        <w:t>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line="274" w:lineRule="exact"/>
        <w:ind w:left="586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Тротиловая шашка 400г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-55 </w:t>
      </w:r>
      <w:r>
        <w:rPr>
          <w:rFonts w:eastAsia="Times New Roman"/>
          <w:sz w:val="24"/>
          <w:szCs w:val="24"/>
        </w:rPr>
        <w:t>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before="5" w:line="274" w:lineRule="exact"/>
        <w:ind w:left="586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Пивная банка 0,33 л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- 60 </w:t>
      </w:r>
      <w:r>
        <w:rPr>
          <w:rFonts w:eastAsia="Times New Roman"/>
          <w:sz w:val="24"/>
          <w:szCs w:val="24"/>
        </w:rPr>
        <w:t>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line="274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Мина МОН-50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- 85 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line="274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Чемодан (кейс)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- 230 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line="274" w:lineRule="exact"/>
        <w:ind w:left="586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Дорожный чемодан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- 350 </w:t>
      </w:r>
      <w:r>
        <w:rPr>
          <w:rFonts w:eastAsia="Times New Roman"/>
          <w:sz w:val="24"/>
          <w:szCs w:val="24"/>
        </w:rPr>
        <w:t>м.</w:t>
      </w:r>
    </w:p>
    <w:p w:rsidR="00DE42DA" w:rsidRDefault="00DE42DA" w:rsidP="00DE42DA">
      <w:pPr>
        <w:numPr>
          <w:ilvl w:val="0"/>
          <w:numId w:val="1"/>
        </w:numPr>
        <w:shd w:val="clear" w:color="auto" w:fill="FFFFFF"/>
        <w:tabs>
          <w:tab w:val="left" w:pos="821"/>
          <w:tab w:val="left" w:pos="4752"/>
        </w:tabs>
        <w:spacing w:before="5" w:line="274" w:lineRule="exact"/>
        <w:ind w:left="586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Автомобиль класса «Жигули»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pacing w:val="-3"/>
          <w:sz w:val="24"/>
          <w:szCs w:val="24"/>
        </w:rPr>
        <w:t xml:space="preserve">- 460 </w:t>
      </w:r>
      <w:r>
        <w:rPr>
          <w:rFonts w:eastAsia="Times New Roman"/>
          <w:spacing w:val="-3"/>
          <w:sz w:val="24"/>
          <w:szCs w:val="24"/>
        </w:rPr>
        <w:t>м.</w:t>
      </w:r>
    </w:p>
    <w:p w:rsidR="00DE42DA" w:rsidRDefault="00DE42DA" w:rsidP="00DE42DA">
      <w:pPr>
        <w:rPr>
          <w:sz w:val="2"/>
          <w:szCs w:val="2"/>
        </w:rPr>
      </w:pPr>
    </w:p>
    <w:p w:rsidR="00DE42DA" w:rsidRDefault="00DE42DA" w:rsidP="00DE42DA">
      <w:pPr>
        <w:numPr>
          <w:ilvl w:val="0"/>
          <w:numId w:val="2"/>
        </w:numPr>
        <w:shd w:val="clear" w:color="auto" w:fill="FFFFFF"/>
        <w:tabs>
          <w:tab w:val="left" w:pos="936"/>
          <w:tab w:val="left" w:pos="4848"/>
        </w:tabs>
        <w:spacing w:line="274" w:lineRule="exact"/>
        <w:ind w:left="605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Автомобиль класса «Волга»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pacing w:val="-3"/>
          <w:sz w:val="24"/>
          <w:szCs w:val="24"/>
        </w:rPr>
        <w:t xml:space="preserve">- 580 </w:t>
      </w:r>
      <w:r>
        <w:rPr>
          <w:rFonts w:eastAsia="Times New Roman"/>
          <w:spacing w:val="-3"/>
          <w:sz w:val="24"/>
          <w:szCs w:val="24"/>
        </w:rPr>
        <w:t>м.</w:t>
      </w:r>
    </w:p>
    <w:p w:rsidR="00DE42DA" w:rsidRDefault="00DE42DA" w:rsidP="00DE42DA">
      <w:pPr>
        <w:numPr>
          <w:ilvl w:val="0"/>
          <w:numId w:val="2"/>
        </w:numPr>
        <w:shd w:val="clear" w:color="auto" w:fill="FFFFFF"/>
        <w:tabs>
          <w:tab w:val="left" w:pos="936"/>
          <w:tab w:val="left" w:pos="4834"/>
        </w:tabs>
        <w:spacing w:line="274" w:lineRule="exact"/>
        <w:ind w:left="605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Микроавтобус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- 920 </w:t>
      </w:r>
      <w:r>
        <w:rPr>
          <w:rFonts w:eastAsia="Times New Roman"/>
          <w:sz w:val="24"/>
          <w:szCs w:val="24"/>
        </w:rPr>
        <w:t>м.</w:t>
      </w:r>
    </w:p>
    <w:p w:rsidR="00DE42DA" w:rsidRDefault="00DE42DA" w:rsidP="00DE42DA">
      <w:pPr>
        <w:numPr>
          <w:ilvl w:val="0"/>
          <w:numId w:val="2"/>
        </w:numPr>
        <w:shd w:val="clear" w:color="auto" w:fill="FFFFFF"/>
        <w:tabs>
          <w:tab w:val="left" w:pos="936"/>
          <w:tab w:val="left" w:pos="4834"/>
        </w:tabs>
        <w:spacing w:line="274" w:lineRule="exact"/>
        <w:ind w:left="605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Фургон-грузовик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- 1250 </w:t>
      </w:r>
      <w:r>
        <w:rPr>
          <w:rFonts w:eastAsia="Times New Roman"/>
          <w:sz w:val="24"/>
          <w:szCs w:val="24"/>
        </w:rPr>
        <w:t>м</w:t>
      </w:r>
    </w:p>
    <w:p w:rsidR="00DE42DA" w:rsidRDefault="00DE42DA" w:rsidP="00DE42DA">
      <w:pPr>
        <w:shd w:val="clear" w:color="auto" w:fill="FFFFFF"/>
        <w:spacing w:before="264" w:line="278" w:lineRule="exact"/>
        <w:ind w:left="2237" w:right="922" w:hanging="1022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Перечень вопросов об обстоятельствах </w:t>
      </w:r>
      <w:r>
        <w:rPr>
          <w:rFonts w:eastAsia="Times New Roman"/>
          <w:b/>
          <w:bCs/>
          <w:sz w:val="24"/>
          <w:szCs w:val="24"/>
        </w:rPr>
        <w:t>произошедшего ЧП: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69" w:line="274" w:lineRule="exact"/>
        <w:ind w:firstLine="715"/>
        <w:rPr>
          <w:b/>
          <w:bCs/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Точный      адрес      места      происшествия      или расположения на местности.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715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Время начала и завершения события.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left="715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Описание произошедшего события.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firstLine="715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жертв и пострадавших, их паспортные данные и местонахождение.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5" w:line="274" w:lineRule="exact"/>
        <w:ind w:firstLine="71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Наличие   </w:t>
      </w:r>
      <w:proofErr w:type="gramStart"/>
      <w:r>
        <w:rPr>
          <w:rFonts w:eastAsia="Times New Roman"/>
          <w:spacing w:val="-1"/>
          <w:sz w:val="24"/>
          <w:szCs w:val="24"/>
        </w:rPr>
        <w:t>очевидцев  происшествия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  оставить  до </w:t>
      </w:r>
      <w:r>
        <w:rPr>
          <w:rFonts w:eastAsia="Times New Roman"/>
          <w:sz w:val="24"/>
          <w:szCs w:val="24"/>
        </w:rPr>
        <w:t>прибытия ОСГ.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firstLine="715"/>
        <w:rPr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Сведения  о</w:t>
      </w:r>
      <w:proofErr w:type="gramEnd"/>
      <w:r>
        <w:rPr>
          <w:rFonts w:eastAsia="Times New Roman"/>
          <w:sz w:val="24"/>
          <w:szCs w:val="24"/>
        </w:rPr>
        <w:t xml:space="preserve">  виновниках происшедшего  или  его причинах.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firstLine="715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организовать собственными силами охрану места происшествия до прибытия ОСГ.</w:t>
      </w:r>
    </w:p>
    <w:p w:rsidR="00DE42DA" w:rsidRDefault="00DE42DA" w:rsidP="00DE42DA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4" w:lineRule="exact"/>
        <w:ind w:firstLine="715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Какие    действия    уже    предприняты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  (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оказание </w:t>
      </w:r>
      <w:r>
        <w:rPr>
          <w:rFonts w:eastAsia="Times New Roman"/>
          <w:sz w:val="24"/>
          <w:szCs w:val="24"/>
        </w:rPr>
        <w:t xml:space="preserve">медицинской помощи, эвакуация, тушение пожара и </w:t>
      </w:r>
      <w:proofErr w:type="spellStart"/>
      <w:r>
        <w:rPr>
          <w:rFonts w:eastAsia="Times New Roman"/>
          <w:sz w:val="24"/>
          <w:szCs w:val="24"/>
        </w:rPr>
        <w:t>т.п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DE42DA" w:rsidRDefault="00DE42DA" w:rsidP="00DE42DA">
      <w:pPr>
        <w:shd w:val="clear" w:color="auto" w:fill="FFFFFF"/>
        <w:spacing w:line="278" w:lineRule="exact"/>
        <w:ind w:left="547" w:right="442" w:firstLine="1738"/>
        <w:rPr>
          <w:rFonts w:eastAsia="Times New Roman"/>
          <w:b/>
          <w:bCs/>
          <w:sz w:val="24"/>
          <w:szCs w:val="24"/>
        </w:rPr>
      </w:pPr>
      <w:r>
        <w:rPr>
          <w:spacing w:val="-16"/>
          <w:sz w:val="24"/>
          <w:szCs w:val="24"/>
        </w:rPr>
        <w:br w:type="column"/>
      </w:r>
      <w:r>
        <w:rPr>
          <w:rFonts w:eastAsia="Times New Roman"/>
          <w:b/>
          <w:bCs/>
          <w:sz w:val="24"/>
          <w:szCs w:val="24"/>
        </w:rPr>
        <w:t xml:space="preserve">РЕКОМЕНДАЦИИ </w:t>
      </w:r>
    </w:p>
    <w:p w:rsidR="00DE42DA" w:rsidRDefault="00DE42DA" w:rsidP="00DE42DA">
      <w:pPr>
        <w:shd w:val="clear" w:color="auto" w:fill="FFFFFF"/>
        <w:spacing w:line="278" w:lineRule="exact"/>
        <w:ind w:left="547" w:right="442"/>
      </w:pPr>
      <w:r>
        <w:rPr>
          <w:rFonts w:eastAsia="Times New Roman"/>
          <w:b/>
          <w:bCs/>
          <w:spacing w:val="-2"/>
          <w:sz w:val="24"/>
          <w:szCs w:val="24"/>
        </w:rPr>
        <w:t>по выявлению и предотвращению возможных ДТА</w:t>
      </w:r>
    </w:p>
    <w:p w:rsidR="00DE42DA" w:rsidRDefault="00DE42DA" w:rsidP="00DE42DA">
      <w:pPr>
        <w:shd w:val="clear" w:color="auto" w:fill="FFFFFF"/>
        <w:spacing w:before="264" w:line="278" w:lineRule="exact"/>
        <w:ind w:left="1992" w:right="883" w:hanging="859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Признаки поведения в месте проведения </w:t>
      </w:r>
      <w:r>
        <w:rPr>
          <w:rFonts w:eastAsia="Times New Roman"/>
          <w:b/>
          <w:bCs/>
          <w:spacing w:val="-1"/>
          <w:sz w:val="24"/>
          <w:szCs w:val="24"/>
        </w:rPr>
        <w:t>террористической акции</w:t>
      </w:r>
    </w:p>
    <w:p w:rsidR="00DE42DA" w:rsidRDefault="00DE42DA" w:rsidP="00DE42DA">
      <w:pPr>
        <w:shd w:val="clear" w:color="auto" w:fill="FFFFFF"/>
        <w:spacing w:before="278" w:line="274" w:lineRule="exact"/>
        <w:ind w:left="10" w:firstLine="720"/>
        <w:jc w:val="both"/>
      </w:pPr>
      <w:r>
        <w:rPr>
          <w:rFonts w:eastAsia="Times New Roman"/>
          <w:sz w:val="24"/>
          <w:szCs w:val="24"/>
        </w:rPr>
        <w:t xml:space="preserve">Главным демаскирующим признаком террориста-смертника является наличие при нем взрывного устройства -т.н. «пояса шахида». Такое устройство крепится, как правило, на теле боевика (подозрительные выпуклости в районе пояса), </w:t>
      </w:r>
      <w:r>
        <w:rPr>
          <w:rFonts w:eastAsia="Times New Roman"/>
          <w:spacing w:val="-1"/>
          <w:sz w:val="24"/>
          <w:szCs w:val="24"/>
        </w:rPr>
        <w:t xml:space="preserve">но может использоваться и в качестве носимого объекта, </w:t>
      </w:r>
      <w:r>
        <w:rPr>
          <w:rFonts w:eastAsia="Times New Roman"/>
          <w:sz w:val="24"/>
          <w:szCs w:val="24"/>
        </w:rPr>
        <w:t>замаскированного под бытовой предмет, детскую коляску и т.п.</w:t>
      </w:r>
    </w:p>
    <w:p w:rsidR="00DE42DA" w:rsidRDefault="00DE42DA" w:rsidP="00DE42DA">
      <w:pPr>
        <w:shd w:val="clear" w:color="auto" w:fill="FFFFFF"/>
        <w:spacing w:line="274" w:lineRule="exact"/>
        <w:ind w:right="10" w:firstLine="725"/>
        <w:jc w:val="both"/>
      </w:pPr>
      <w:r>
        <w:rPr>
          <w:rFonts w:eastAsia="Times New Roman"/>
          <w:sz w:val="24"/>
          <w:szCs w:val="24"/>
        </w:rPr>
        <w:t xml:space="preserve">Смертники - это, как правило, молодые мужчины и </w:t>
      </w:r>
      <w:r>
        <w:rPr>
          <w:rFonts w:eastAsia="Times New Roman"/>
          <w:spacing w:val="-1"/>
          <w:sz w:val="24"/>
          <w:szCs w:val="24"/>
        </w:rPr>
        <w:t xml:space="preserve">женщины 20-35 лет (чаще выглядят старше своих лет), иногда и </w:t>
      </w:r>
      <w:r>
        <w:rPr>
          <w:rFonts w:eastAsia="Times New Roman"/>
          <w:sz w:val="24"/>
          <w:szCs w:val="24"/>
        </w:rPr>
        <w:t>подростки. Смертник имеет, в зависимости от стадии совершения преступления, отстраненный или напротив сосредоточенный взгляд, держится обособленно от других. Чтобы не привлекать к себе внимания, террористы-</w:t>
      </w:r>
      <w:proofErr w:type="spellStart"/>
      <w:r>
        <w:rPr>
          <w:rFonts w:eastAsia="Times New Roman"/>
          <w:sz w:val="24"/>
          <w:szCs w:val="24"/>
        </w:rPr>
        <w:t>смерники</w:t>
      </w:r>
      <w:proofErr w:type="spellEnd"/>
      <w:r>
        <w:rPr>
          <w:rFonts w:eastAsia="Times New Roman"/>
          <w:sz w:val="24"/>
          <w:szCs w:val="24"/>
        </w:rPr>
        <w:t xml:space="preserve"> стараются соответствовать окружению с точки зрения внешности и поведения. Для этого применяются различные способы маскировки: подбор одежды, как правило, неброской, окрашивание волос и т.п. Известны случаи, когда мужчины переодевались в женское платье, пытаясь, не вызвав подозрений, максимально приблизиться к месту проведения теракта. Характерной особенностью поведения подрывников зачастую является заметное возбуждение, сопровождаемое </w:t>
      </w:r>
      <w:r>
        <w:rPr>
          <w:rFonts w:eastAsia="Times New Roman"/>
          <w:spacing w:val="-1"/>
          <w:sz w:val="24"/>
          <w:szCs w:val="24"/>
        </w:rPr>
        <w:t xml:space="preserve">обильным выделением пота, а иногда и слюны, повышенным </w:t>
      </w:r>
      <w:r>
        <w:rPr>
          <w:rFonts w:eastAsia="Times New Roman"/>
          <w:sz w:val="24"/>
          <w:szCs w:val="24"/>
        </w:rPr>
        <w:t>вниманием к окружающей обстановке и людям. Некоторые из них произносят молитвы с переходом на шепот при приближении посторонних лиц.</w:t>
      </w:r>
    </w:p>
    <w:p w:rsidR="00DE42DA" w:rsidRDefault="00DE42DA" w:rsidP="00DE42DA">
      <w:pPr>
        <w:shd w:val="clear" w:color="auto" w:fill="FFFFFF"/>
        <w:spacing w:line="274" w:lineRule="exact"/>
        <w:ind w:left="5" w:right="10" w:firstLine="710"/>
        <w:jc w:val="both"/>
      </w:pPr>
      <w:r>
        <w:rPr>
          <w:rFonts w:eastAsia="Times New Roman"/>
          <w:spacing w:val="-2"/>
          <w:sz w:val="24"/>
          <w:szCs w:val="24"/>
        </w:rPr>
        <w:t xml:space="preserve">Отличительным признаком может быть и несоответствие </w:t>
      </w:r>
      <w:r>
        <w:rPr>
          <w:rFonts w:eastAsia="Times New Roman"/>
          <w:sz w:val="24"/>
          <w:szCs w:val="24"/>
        </w:rPr>
        <w:t>погоде верхней одежды, покрой которой позволяет скрыть на теле взрывное устройство. У женщин, как правило, длинное платье или юбка (возможно черная), косынка на голове с узлом на затылочной части головы. Мужчины чисто выбриты (</w:t>
      </w:r>
      <w:proofErr w:type="gramStart"/>
      <w:r>
        <w:rPr>
          <w:rFonts w:eastAsia="Times New Roman"/>
          <w:sz w:val="24"/>
          <w:szCs w:val="24"/>
        </w:rPr>
        <w:t>имитация  подготовки</w:t>
      </w:r>
      <w:proofErr w:type="gramEnd"/>
      <w:r>
        <w:rPr>
          <w:rFonts w:eastAsia="Times New Roman"/>
          <w:sz w:val="24"/>
          <w:szCs w:val="24"/>
        </w:rPr>
        <w:t xml:space="preserve">  к  обряду  погребения)  и,  зачастую,  в безукоризненно чистой обуви. Если же ВУ находится в пакете </w:t>
      </w:r>
      <w:r>
        <w:rPr>
          <w:rFonts w:eastAsia="Times New Roman"/>
          <w:spacing w:val="-1"/>
          <w:sz w:val="24"/>
          <w:szCs w:val="24"/>
        </w:rPr>
        <w:t xml:space="preserve">(сумке, рюкзаке и </w:t>
      </w:r>
      <w:proofErr w:type="spellStart"/>
      <w:r>
        <w:rPr>
          <w:rFonts w:eastAsia="Times New Roman"/>
          <w:spacing w:val="-1"/>
          <w:sz w:val="24"/>
          <w:szCs w:val="24"/>
        </w:rPr>
        <w:t>т.п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), то подрывник осторожно относится к </w:t>
      </w:r>
      <w:r>
        <w:rPr>
          <w:rFonts w:eastAsia="Times New Roman"/>
          <w:sz w:val="24"/>
          <w:szCs w:val="24"/>
        </w:rPr>
        <w:t xml:space="preserve">переносимым вещам, обычно прижимает их к себе и </w:t>
      </w:r>
      <w:r>
        <w:rPr>
          <w:rFonts w:eastAsia="Times New Roman"/>
          <w:sz w:val="24"/>
          <w:szCs w:val="24"/>
        </w:rPr>
        <w:lastRenderedPageBreak/>
        <w:t>периодически непроизвольно ощупывает.</w:t>
      </w:r>
    </w:p>
    <w:p w:rsidR="00DE42DA" w:rsidRDefault="00DE42DA" w:rsidP="00DE42DA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Приводом детонатора ВУ может служить шнур или провод, зажатый в руке или виднеющийся из-под складок одежды (рукава). Взрыватели монтируются на груди или находятся в руках смертников. </w:t>
      </w:r>
    </w:p>
    <w:p w:rsidR="00DE42DA" w:rsidRDefault="00DE42DA" w:rsidP="00DE42DA">
      <w:pPr>
        <w:shd w:val="clear" w:color="auto" w:fill="FFFFFF"/>
        <w:spacing w:before="283"/>
        <w:ind w:left="533"/>
      </w:pPr>
      <w:r>
        <w:rPr>
          <w:rFonts w:eastAsia="Times New Roman"/>
          <w:b/>
          <w:bCs/>
          <w:sz w:val="24"/>
          <w:szCs w:val="24"/>
        </w:rPr>
        <w:t>Признаки планирования террористической акции:</w:t>
      </w:r>
    </w:p>
    <w:p w:rsidR="00DE42DA" w:rsidRDefault="00DE42DA" w:rsidP="00DE42DA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83" w:line="274" w:lineRule="exact"/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лиц, в поведении которых усматриваются признаки изучения обстановки в близлежащем окружении объекта, повышенный или слабо мотивированный интерес к определенным аспектам в его деятельности;</w:t>
      </w:r>
    </w:p>
    <w:p w:rsidR="00DE42DA" w:rsidRDefault="00DE42DA" w:rsidP="00DE42D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неоднократное появление подозрительных лиц у выбранных объектов и проведение ими фото- и видеосъемки, составление планов, схем и </w:t>
      </w:r>
      <w:proofErr w:type="spellStart"/>
      <w:r>
        <w:rPr>
          <w:rFonts w:eastAsia="Times New Roman"/>
          <w:sz w:val="24"/>
          <w:szCs w:val="24"/>
        </w:rPr>
        <w:t>т.п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E42DA" w:rsidRDefault="00DE42DA" w:rsidP="00DE42D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необоснованное вступление в контакт с сотрудниками объектов и его охраны, выведывание у них режима работы, порядка доступа, обеспечения безопасности и </w:t>
      </w:r>
      <w:proofErr w:type="spellStart"/>
      <w:r>
        <w:rPr>
          <w:rFonts w:eastAsia="Times New Roman"/>
          <w:sz w:val="24"/>
          <w:szCs w:val="24"/>
        </w:rPr>
        <w:t>т.д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E42DA" w:rsidRDefault="00DE42DA" w:rsidP="00DE42D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right="5" w:firstLine="7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проникновение в подвалы и на чердаки многоэтажных зданий лиц, которые не имеют отношения к их техническому </w:t>
      </w:r>
      <w:r>
        <w:rPr>
          <w:rFonts w:eastAsia="Times New Roman"/>
          <w:sz w:val="24"/>
          <w:szCs w:val="24"/>
        </w:rPr>
        <w:t>обслуживанию.</w:t>
      </w:r>
    </w:p>
    <w:p w:rsidR="00DE42DA" w:rsidRDefault="00DE42DA" w:rsidP="00DE42DA">
      <w:pPr>
        <w:shd w:val="clear" w:color="auto" w:fill="FFFFFF"/>
        <w:spacing w:before="278"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Инструкция по действиям дежурных служб при получении</w:t>
      </w:r>
    </w:p>
    <w:p w:rsidR="00DE42DA" w:rsidRDefault="00DE42DA" w:rsidP="00DE42DA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сигнала об угрозе совершения теракта или при обнаружении</w:t>
      </w:r>
    </w:p>
    <w:p w:rsidR="00DE42DA" w:rsidRDefault="00DE42DA" w:rsidP="00DE42DA">
      <w:pPr>
        <w:shd w:val="clear" w:color="auto" w:fill="FFFFFF"/>
        <w:spacing w:line="274" w:lineRule="exact"/>
        <w:ind w:right="1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взрывного устройства:</w:t>
      </w:r>
    </w:p>
    <w:p w:rsidR="00DE42DA" w:rsidRDefault="00DE42DA" w:rsidP="00DE42DA">
      <w:pPr>
        <w:numPr>
          <w:ilvl w:val="0"/>
          <w:numId w:val="5"/>
        </w:numPr>
        <w:shd w:val="clear" w:color="auto" w:fill="FFFFFF"/>
        <w:tabs>
          <w:tab w:val="left" w:pos="960"/>
        </w:tabs>
        <w:spacing w:before="274" w:line="274" w:lineRule="exact"/>
        <w:ind w:left="10" w:right="5" w:firstLine="710"/>
        <w:jc w:val="both"/>
        <w:rPr>
          <w:b/>
          <w:bCs/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предмета с признаками СВУ вызвать специалистов-взрывотехников УФСБ.</w:t>
      </w:r>
    </w:p>
    <w:p w:rsidR="00DE42DA" w:rsidRDefault="00DE42DA" w:rsidP="00DE42DA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74" w:lineRule="exact"/>
        <w:ind w:left="10" w:right="5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Обеспечить эвакуацию людей из опасной зоны. При </w:t>
      </w:r>
      <w:r>
        <w:rPr>
          <w:rFonts w:eastAsia="Times New Roman"/>
          <w:sz w:val="24"/>
          <w:szCs w:val="24"/>
        </w:rPr>
        <w:t>эвакуации не допускается проход людей мимо ВУ.</w:t>
      </w:r>
    </w:p>
    <w:p w:rsidR="00DE42DA" w:rsidRDefault="00DE42DA" w:rsidP="00DE42DA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74" w:lineRule="exact"/>
        <w:ind w:left="720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Обеспечить оцепление опасной зоны.</w:t>
      </w:r>
    </w:p>
    <w:p w:rsidR="00DE42DA" w:rsidRDefault="00DE42DA" w:rsidP="00DE42DA">
      <w:pPr>
        <w:rPr>
          <w:sz w:val="2"/>
          <w:szCs w:val="2"/>
        </w:rPr>
      </w:pPr>
      <w:r>
        <w:rPr>
          <w:spacing w:val="-13"/>
          <w:sz w:val="24"/>
          <w:szCs w:val="24"/>
        </w:rPr>
        <w:br w:type="column"/>
      </w:r>
    </w:p>
    <w:p w:rsidR="00DE42DA" w:rsidRDefault="00DE42DA" w:rsidP="00DE42DA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274" w:lineRule="exact"/>
        <w:ind w:left="725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Вызвать бригаду экстренной медицинской помощи.</w:t>
      </w:r>
    </w:p>
    <w:p w:rsidR="00DE42DA" w:rsidRDefault="00DE42DA" w:rsidP="00DE42DA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274" w:lineRule="exact"/>
        <w:ind w:left="725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Вызвать противопожарную службу.</w:t>
      </w:r>
    </w:p>
    <w:p w:rsidR="00DE42DA" w:rsidRDefault="00DE42DA" w:rsidP="00DE42DA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274" w:lineRule="exact"/>
        <w:ind w:left="5" w:right="5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Предупредить о готовности или вызвать специалистов коммунальных служб для отключения электроэнергии, газо- и водопровода.</w:t>
      </w:r>
    </w:p>
    <w:p w:rsidR="00DE42DA" w:rsidRDefault="00DE42DA" w:rsidP="00DE42DA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274" w:lineRule="exact"/>
        <w:ind w:left="5" w:right="5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Зафиксировать очевидцев и обеспечить их присутствие </w:t>
      </w:r>
      <w:r>
        <w:rPr>
          <w:rFonts w:eastAsia="Times New Roman"/>
          <w:sz w:val="24"/>
          <w:szCs w:val="24"/>
        </w:rPr>
        <w:t>до прибытия оперативно-следственной группы и взрывотехников.</w:t>
      </w:r>
    </w:p>
    <w:p w:rsidR="00DE42DA" w:rsidRDefault="00DE42DA" w:rsidP="00DE42DA">
      <w:pPr>
        <w:shd w:val="clear" w:color="auto" w:fill="FFFFFF"/>
        <w:spacing w:before="288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Признаки СВУ: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before="278" w:line="274" w:lineRule="exact"/>
        <w:ind w:left="576"/>
        <w:rPr>
          <w:spacing w:val="-25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Безхозность</w:t>
      </w:r>
      <w:proofErr w:type="spellEnd"/>
      <w:r>
        <w:rPr>
          <w:rFonts w:eastAsia="Times New Roman"/>
          <w:sz w:val="24"/>
          <w:szCs w:val="24"/>
        </w:rPr>
        <w:t xml:space="preserve"> предмета (отсутствие хозяина).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7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находится в ненадлежащем для него месте.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" w:firstLine="571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      адресатом       почтового       отправления, содержимое или отправитель которого неизвестны.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76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Угрозы в адрес получателя.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" w:firstLine="571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  у    предмета   характерного    вида   штатного элемента.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7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Звук часового механизма или другие звуковые сигналы.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76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таймера, часового механизма.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76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светящейся (мигающей лампочки).</w:t>
      </w:r>
    </w:p>
    <w:p w:rsidR="00DE42DA" w:rsidRDefault="00DE42DA" w:rsidP="00DE42D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5" w:firstLine="571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Наличие у предмета элементов, не соответствующих его </w:t>
      </w:r>
      <w:r>
        <w:rPr>
          <w:rFonts w:eastAsia="Times New Roman"/>
          <w:sz w:val="24"/>
          <w:szCs w:val="24"/>
        </w:rPr>
        <w:t>прямому назначению, не характерных для него.</w:t>
      </w:r>
    </w:p>
    <w:p w:rsidR="00DE42DA" w:rsidRDefault="00DE42DA" w:rsidP="00DE42DA">
      <w:pPr>
        <w:rPr>
          <w:sz w:val="2"/>
          <w:szCs w:val="2"/>
        </w:rPr>
      </w:pPr>
    </w:p>
    <w:p w:rsidR="00DE42DA" w:rsidRDefault="00DE42DA" w:rsidP="00DE42DA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74" w:lineRule="exact"/>
        <w:ind w:left="60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Необычно большая масса.</w:t>
      </w:r>
    </w:p>
    <w:p w:rsidR="00DE42DA" w:rsidRDefault="00DE42DA" w:rsidP="00DE42DA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74" w:lineRule="exact"/>
        <w:ind w:firstLine="60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Наклейки     с     надписями     на     </w:t>
      </w:r>
      <w:proofErr w:type="gramStart"/>
      <w:r>
        <w:rPr>
          <w:rFonts w:eastAsia="Times New Roman"/>
          <w:sz w:val="24"/>
          <w:szCs w:val="24"/>
        </w:rPr>
        <w:t xml:space="preserve">поверхностях,   </w:t>
      </w:r>
      <w:proofErr w:type="gramEnd"/>
      <w:r>
        <w:rPr>
          <w:rFonts w:eastAsia="Times New Roman"/>
          <w:sz w:val="24"/>
          <w:szCs w:val="24"/>
        </w:rPr>
        <w:t xml:space="preserve">  не принадлежащие фирме-изготовителю.</w:t>
      </w:r>
    </w:p>
    <w:p w:rsidR="00DE42DA" w:rsidRDefault="00DE42DA" w:rsidP="00DE42DA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74" w:lineRule="exact"/>
        <w:ind w:firstLine="600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Нестандартный    способ    изготовления    посылочного </w:t>
      </w:r>
      <w:r>
        <w:rPr>
          <w:rFonts w:eastAsia="Times New Roman"/>
          <w:sz w:val="24"/>
          <w:szCs w:val="24"/>
        </w:rPr>
        <w:t>ящика.</w:t>
      </w:r>
    </w:p>
    <w:p w:rsidR="00DE42DA" w:rsidRDefault="00DE42DA" w:rsidP="00DE42DA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74" w:lineRule="exact"/>
        <w:ind w:firstLine="60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центра тяжести его геометрическому центру.</w:t>
      </w:r>
    </w:p>
    <w:p w:rsidR="00DE42DA" w:rsidRDefault="00DE42DA" w:rsidP="00DE42DA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74" w:lineRule="exact"/>
        <w:ind w:firstLine="60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у постоянно открывающихся дверей каких-либо посторонних предметов, веревок, ниток и т.п.</w:t>
      </w:r>
    </w:p>
    <w:p w:rsidR="00DE42DA" w:rsidRDefault="00DE42DA" w:rsidP="00DE42DA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74" w:lineRule="exact"/>
        <w:ind w:firstLine="600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    </w:t>
      </w:r>
      <w:proofErr w:type="gramStart"/>
      <w:r>
        <w:rPr>
          <w:rFonts w:eastAsia="Times New Roman"/>
          <w:sz w:val="24"/>
          <w:szCs w:val="24"/>
        </w:rPr>
        <w:t xml:space="preserve">дыма,   </w:t>
      </w:r>
      <w:proofErr w:type="gramEnd"/>
      <w:r>
        <w:rPr>
          <w:rFonts w:eastAsia="Times New Roman"/>
          <w:sz w:val="24"/>
          <w:szCs w:val="24"/>
        </w:rPr>
        <w:t xml:space="preserve">   запахов     ГСМ,     растворителей, химикатов.</w:t>
      </w:r>
    </w:p>
    <w:p w:rsidR="00806746" w:rsidRDefault="00806746">
      <w:bookmarkStart w:id="0" w:name="_GoBack"/>
      <w:bookmarkEnd w:id="0"/>
    </w:p>
    <w:sectPr w:rsidR="00806746">
      <w:pgSz w:w="16834" w:h="11909" w:orient="landscape"/>
      <w:pgMar w:top="967" w:right="821" w:bottom="360" w:left="821" w:header="720" w:footer="720" w:gutter="0"/>
      <w:cols w:num="2" w:space="720" w:equalWidth="0">
        <w:col w:w="6681" w:space="1814"/>
        <w:col w:w="66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5C1C80"/>
    <w:lvl w:ilvl="0">
      <w:numFmt w:val="bullet"/>
      <w:lvlText w:val="*"/>
      <w:lvlJc w:val="left"/>
    </w:lvl>
  </w:abstractNum>
  <w:abstractNum w:abstractNumId="1" w15:restartNumberingAfterBreak="0">
    <w:nsid w:val="0F9D3EB7"/>
    <w:multiLevelType w:val="singleLevel"/>
    <w:tmpl w:val="48E2946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4056E"/>
    <w:multiLevelType w:val="singleLevel"/>
    <w:tmpl w:val="09708DE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DD2D2C"/>
    <w:multiLevelType w:val="singleLevel"/>
    <w:tmpl w:val="7EFE735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00377E"/>
    <w:multiLevelType w:val="singleLevel"/>
    <w:tmpl w:val="EB2EF9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16149C1"/>
    <w:multiLevelType w:val="singleLevel"/>
    <w:tmpl w:val="5F98B01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D16C1A"/>
    <w:multiLevelType w:val="singleLevel"/>
    <w:tmpl w:val="EB2EF9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5C5BE1"/>
    <w:multiLevelType w:val="singleLevel"/>
    <w:tmpl w:val="347CC0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DA"/>
    <w:rsid w:val="00806746"/>
    <w:rsid w:val="00D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B725-C9D7-491D-8CD4-9573FD04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2019-03-11T09:55:00Z</dcterms:created>
  <dcterms:modified xsi:type="dcterms:W3CDTF">2019-03-11T09:56:00Z</dcterms:modified>
</cp:coreProperties>
</file>